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2"/>
        <w:bidiVisual/>
        <w:tblW w:w="14580" w:type="dxa"/>
        <w:tblInd w:w="182" w:type="dxa"/>
        <w:tblLook w:val="01E0"/>
      </w:tblPr>
      <w:tblGrid>
        <w:gridCol w:w="2337"/>
        <w:gridCol w:w="2700"/>
        <w:gridCol w:w="1800"/>
        <w:gridCol w:w="1486"/>
        <w:gridCol w:w="1214"/>
        <w:gridCol w:w="1365"/>
        <w:gridCol w:w="3678"/>
      </w:tblGrid>
      <w:tr w:rsidR="0001391F" w:rsidRPr="007E5536" w:rsidTr="000B7E7B">
        <w:tc>
          <w:tcPr>
            <w:tcW w:w="2337" w:type="dxa"/>
          </w:tcPr>
          <w:p w:rsidR="0001391F" w:rsidRPr="00343201" w:rsidRDefault="0001391F" w:rsidP="000B7E7B">
            <w:pPr>
              <w:jc w:val="center"/>
              <w:rPr>
                <w:rFonts w:ascii="Arial" w:hAnsi="Arial" w:cs="Monotype Koufi"/>
                <w:b/>
                <w:bCs/>
                <w:color w:val="FF00FF"/>
                <w:sz w:val="32"/>
                <w:szCs w:val="32"/>
                <w:rtl/>
              </w:rPr>
            </w:pPr>
            <w:r w:rsidRPr="00343201">
              <w:rPr>
                <w:rFonts w:ascii="Arial" w:hAnsi="Arial" w:cs="Monotype Koufi"/>
                <w:b/>
                <w:bCs/>
                <w:color w:val="FF00FF"/>
                <w:sz w:val="32"/>
                <w:szCs w:val="32"/>
                <w:rtl/>
              </w:rPr>
              <w:t>التاريخ</w:t>
            </w:r>
          </w:p>
        </w:tc>
        <w:tc>
          <w:tcPr>
            <w:tcW w:w="8565" w:type="dxa"/>
            <w:gridSpan w:val="5"/>
          </w:tcPr>
          <w:p w:rsidR="0001391F" w:rsidRPr="007E5536" w:rsidRDefault="0001391F" w:rsidP="000B7E7B">
            <w:pPr>
              <w:jc w:val="lowKashida"/>
              <w:rPr>
                <w:rFonts w:ascii="Arial" w:hAnsi="Arial" w:cs="Monotype Koufi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Monotype Koufi" w:hint="cs"/>
                <w:b/>
                <w:bCs/>
                <w:sz w:val="32"/>
                <w:szCs w:val="32"/>
                <w:rtl/>
              </w:rPr>
              <w:t xml:space="preserve">  من </w:t>
            </w:r>
            <w:proofErr w:type="spellStart"/>
            <w:r w:rsidRPr="00F7040A">
              <w:rPr>
                <w:rFonts w:ascii="Arial" w:hAnsi="Arial" w:cs="Monotype Koufi" w:hint="cs"/>
                <w:b/>
                <w:bCs/>
                <w:color w:val="000080"/>
                <w:sz w:val="32"/>
                <w:szCs w:val="32"/>
                <w:rtl/>
              </w:rPr>
              <w:t>1</w:t>
            </w:r>
            <w:r w:rsidRPr="00F7040A">
              <w:rPr>
                <w:rFonts w:ascii="Arial" w:hAnsi="Arial" w:cs="Monotype Koufi" w:hint="cs"/>
                <w:b/>
                <w:bCs/>
                <w:color w:val="800000"/>
                <w:sz w:val="32"/>
                <w:szCs w:val="32"/>
                <w:rtl/>
              </w:rPr>
              <w:t>4-1</w:t>
            </w:r>
            <w:r w:rsidRPr="00F7040A">
              <w:rPr>
                <w:rFonts w:ascii="Arial" w:hAnsi="Arial" w:cs="Monotype Koufi" w:hint="cs"/>
                <w:b/>
                <w:bCs/>
                <w:color w:val="000080"/>
                <w:sz w:val="32"/>
                <w:szCs w:val="32"/>
                <w:rtl/>
              </w:rPr>
              <w:t>0</w:t>
            </w:r>
            <w:r>
              <w:rPr>
                <w:rFonts w:ascii="Arial" w:hAnsi="Arial" w:cs="Monotype Koufi" w:hint="cs"/>
                <w:b/>
                <w:bCs/>
                <w:sz w:val="32"/>
                <w:szCs w:val="32"/>
                <w:rtl/>
              </w:rPr>
              <w:t>-</w:t>
            </w:r>
            <w:proofErr w:type="spellEnd"/>
            <w:r>
              <w:rPr>
                <w:rFonts w:ascii="Arial" w:hAnsi="Arial" w:cs="Monotype Koufi" w:hint="cs"/>
                <w:b/>
                <w:bCs/>
                <w:sz w:val="32"/>
                <w:szCs w:val="32"/>
                <w:rtl/>
              </w:rPr>
              <w:t xml:space="preserve"> إلى 2</w:t>
            </w:r>
            <w:r w:rsidRPr="00F7040A">
              <w:rPr>
                <w:rFonts w:ascii="Arial" w:hAnsi="Arial" w:cs="Monotype Koufi" w:hint="cs"/>
                <w:b/>
                <w:bCs/>
                <w:color w:val="800000"/>
                <w:sz w:val="32"/>
                <w:szCs w:val="32"/>
                <w:rtl/>
              </w:rPr>
              <w:t>7 -11</w:t>
            </w:r>
          </w:p>
        </w:tc>
        <w:tc>
          <w:tcPr>
            <w:tcW w:w="3678" w:type="dxa"/>
          </w:tcPr>
          <w:p w:rsidR="0001391F" w:rsidRPr="00445725" w:rsidRDefault="0001391F" w:rsidP="000B7E7B">
            <w:pPr>
              <w:jc w:val="center"/>
              <w:rPr>
                <w:rFonts w:ascii="Arial" w:hAnsi="Arial" w:cs="Monotype Koufi"/>
                <w:b/>
                <w:bCs/>
                <w:color w:val="FF00FF"/>
                <w:sz w:val="32"/>
                <w:szCs w:val="32"/>
                <w:rtl/>
              </w:rPr>
            </w:pPr>
            <w:r w:rsidRPr="00445725">
              <w:rPr>
                <w:rFonts w:ascii="Arial" w:hAnsi="Arial" w:cs="Monotype Koufi"/>
                <w:b/>
                <w:bCs/>
                <w:color w:val="FF00FF"/>
                <w:sz w:val="32"/>
                <w:szCs w:val="32"/>
                <w:rtl/>
              </w:rPr>
              <w:t>الموضوع</w:t>
            </w:r>
          </w:p>
        </w:tc>
      </w:tr>
      <w:tr w:rsidR="0001391F" w:rsidRPr="00745D00" w:rsidTr="000B7E7B">
        <w:trPr>
          <w:trHeight w:val="754"/>
        </w:trPr>
        <w:tc>
          <w:tcPr>
            <w:tcW w:w="2337" w:type="dxa"/>
          </w:tcPr>
          <w:p w:rsidR="0001391F" w:rsidRPr="00343201" w:rsidRDefault="0001391F" w:rsidP="000B7E7B">
            <w:pPr>
              <w:jc w:val="center"/>
              <w:rPr>
                <w:rFonts w:ascii="Arial" w:hAnsi="Arial" w:cs="Monotype Koufi"/>
                <w:b/>
                <w:bCs/>
                <w:color w:val="FF00FF"/>
                <w:sz w:val="32"/>
                <w:szCs w:val="32"/>
                <w:rtl/>
              </w:rPr>
            </w:pPr>
            <w:r w:rsidRPr="00343201">
              <w:rPr>
                <w:rFonts w:ascii="Arial" w:hAnsi="Arial" w:cs="Monotype Koufi"/>
                <w:b/>
                <w:bCs/>
                <w:color w:val="FF00FF"/>
                <w:sz w:val="32"/>
                <w:szCs w:val="32"/>
                <w:rtl/>
              </w:rPr>
              <w:t>الفصل</w:t>
            </w:r>
          </w:p>
        </w:tc>
        <w:tc>
          <w:tcPr>
            <w:tcW w:w="2700" w:type="dxa"/>
          </w:tcPr>
          <w:p w:rsidR="0001391F" w:rsidRPr="007E5536" w:rsidRDefault="0001391F" w:rsidP="000B7E7B">
            <w:pPr>
              <w:jc w:val="center"/>
              <w:rPr>
                <w:rFonts w:ascii="Arial" w:hAnsi="Arial" w:cs="Monotype Koufi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Monotype Koufi" w:hint="cs"/>
                <w:b/>
                <w:bCs/>
                <w:sz w:val="32"/>
                <w:szCs w:val="32"/>
                <w:rtl/>
              </w:rPr>
              <w:t>ثالث</w:t>
            </w:r>
          </w:p>
        </w:tc>
        <w:tc>
          <w:tcPr>
            <w:tcW w:w="1800" w:type="dxa"/>
          </w:tcPr>
          <w:p w:rsidR="0001391F" w:rsidRPr="007E5536" w:rsidRDefault="0001391F" w:rsidP="000B7E7B">
            <w:pPr>
              <w:jc w:val="center"/>
              <w:rPr>
                <w:rFonts w:ascii="Arial" w:hAnsi="Arial" w:cs="Monotype Koufi"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ascii="Arial" w:hAnsi="Arial" w:cs="Monotype Koufi" w:hint="cs"/>
                <w:b/>
                <w:bCs/>
                <w:color w:val="000080"/>
                <w:sz w:val="32"/>
                <w:szCs w:val="32"/>
                <w:rtl/>
              </w:rPr>
              <w:t>ج</w:t>
            </w:r>
          </w:p>
        </w:tc>
        <w:tc>
          <w:tcPr>
            <w:tcW w:w="1486" w:type="dxa"/>
          </w:tcPr>
          <w:p w:rsidR="0001391F" w:rsidRPr="007E5536" w:rsidRDefault="0001391F" w:rsidP="000B7E7B">
            <w:pPr>
              <w:jc w:val="center"/>
              <w:rPr>
                <w:rFonts w:ascii="Arial" w:hAnsi="Arial" w:cs="Monotype Koufi" w:hint="cs"/>
                <w:b/>
                <w:bCs/>
                <w:color w:val="000080"/>
                <w:sz w:val="32"/>
                <w:szCs w:val="32"/>
                <w:rtl/>
              </w:rPr>
            </w:pPr>
          </w:p>
        </w:tc>
        <w:tc>
          <w:tcPr>
            <w:tcW w:w="1214" w:type="dxa"/>
          </w:tcPr>
          <w:p w:rsidR="0001391F" w:rsidRPr="007E5536" w:rsidRDefault="0001391F" w:rsidP="000B7E7B">
            <w:pPr>
              <w:jc w:val="center"/>
              <w:rPr>
                <w:rFonts w:ascii="Arial" w:hAnsi="Arial" w:cs="Monotype Koufi" w:hint="cs"/>
                <w:b/>
                <w:bCs/>
                <w:color w:val="000080"/>
                <w:sz w:val="32"/>
                <w:szCs w:val="32"/>
                <w:rtl/>
              </w:rPr>
            </w:pPr>
          </w:p>
        </w:tc>
        <w:tc>
          <w:tcPr>
            <w:tcW w:w="1365" w:type="dxa"/>
          </w:tcPr>
          <w:p w:rsidR="0001391F" w:rsidRPr="007E5536" w:rsidRDefault="0001391F" w:rsidP="000B7E7B">
            <w:pPr>
              <w:jc w:val="center"/>
              <w:rPr>
                <w:rFonts w:ascii="Arial" w:hAnsi="Arial" w:cs="Monotype Kouf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678" w:type="dxa"/>
          </w:tcPr>
          <w:p w:rsidR="0001391F" w:rsidRDefault="0001391F" w:rsidP="000B7E7B">
            <w:pPr>
              <w:jc w:val="center"/>
              <w:rPr>
                <w:rFonts w:ascii="Arial" w:hAnsi="Arial" w:cs="Monotype Koufi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Monotype Koufi" w:hint="cs"/>
                <w:b/>
                <w:bCs/>
                <w:sz w:val="32"/>
                <w:szCs w:val="32"/>
                <w:rtl/>
              </w:rPr>
              <w:t xml:space="preserve">تحضير الوحدة الأولى </w:t>
            </w:r>
          </w:p>
          <w:p w:rsidR="0001391F" w:rsidRPr="00745D00" w:rsidRDefault="0001391F" w:rsidP="000B7E7B">
            <w:pPr>
              <w:jc w:val="center"/>
              <w:rPr>
                <w:rFonts w:ascii="Arial" w:hAnsi="Arial" w:cs="Monotype Koufi"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ascii="Arial" w:hAnsi="Arial" w:cs="Monotype Koufi" w:hint="cs"/>
                <w:b/>
                <w:bCs/>
                <w:color w:val="000080"/>
                <w:sz w:val="32"/>
                <w:szCs w:val="32"/>
                <w:rtl/>
              </w:rPr>
              <w:t>صحتي وسلامتي</w:t>
            </w:r>
          </w:p>
        </w:tc>
      </w:tr>
    </w:tbl>
    <w:tbl>
      <w:tblPr>
        <w:tblStyle w:val="a3"/>
        <w:bidiVisual/>
        <w:tblW w:w="0" w:type="auto"/>
        <w:tblInd w:w="98" w:type="dxa"/>
        <w:tblLook w:val="01E0"/>
      </w:tblPr>
      <w:tblGrid>
        <w:gridCol w:w="3299"/>
        <w:gridCol w:w="4646"/>
        <w:gridCol w:w="2488"/>
        <w:gridCol w:w="3643"/>
      </w:tblGrid>
      <w:tr w:rsidR="0001391F" w:rsidTr="000B7E7B">
        <w:tc>
          <w:tcPr>
            <w:tcW w:w="3420" w:type="dxa"/>
          </w:tcPr>
          <w:p w:rsidR="0001391F" w:rsidRPr="00EC2E9F" w:rsidRDefault="0001391F" w:rsidP="000B7E7B">
            <w:pPr>
              <w:jc w:val="center"/>
              <w:rPr>
                <w:rFonts w:cs="Monotype Koufi"/>
                <w:b/>
                <w:bCs/>
                <w:color w:val="FF0000"/>
                <w:sz w:val="36"/>
                <w:szCs w:val="36"/>
                <w:rtl/>
              </w:rPr>
            </w:pPr>
            <w:r w:rsidRPr="00EC2E9F">
              <w:rPr>
                <w:rFonts w:cs="Monotype Koufi"/>
                <w:b/>
                <w:bCs/>
                <w:color w:val="FF0000"/>
                <w:sz w:val="36"/>
                <w:szCs w:val="36"/>
                <w:rtl/>
              </w:rPr>
              <w:t>المفردات</w:t>
            </w:r>
          </w:p>
        </w:tc>
        <w:tc>
          <w:tcPr>
            <w:tcW w:w="4860" w:type="dxa"/>
          </w:tcPr>
          <w:p w:rsidR="0001391F" w:rsidRPr="00EC2E9F" w:rsidRDefault="0001391F" w:rsidP="000B7E7B">
            <w:pPr>
              <w:jc w:val="center"/>
              <w:rPr>
                <w:rFonts w:cs="Monotype Koufi"/>
                <w:b/>
                <w:bCs/>
                <w:color w:val="FF0000"/>
                <w:sz w:val="36"/>
                <w:szCs w:val="36"/>
                <w:rtl/>
              </w:rPr>
            </w:pPr>
            <w:r w:rsidRPr="00EC2E9F">
              <w:rPr>
                <w:rFonts w:cs="Monotype Koufi"/>
                <w:b/>
                <w:bCs/>
                <w:color w:val="FF0000"/>
                <w:sz w:val="36"/>
                <w:szCs w:val="36"/>
                <w:rtl/>
              </w:rPr>
              <w:t>المهارة</w:t>
            </w:r>
          </w:p>
        </w:tc>
        <w:tc>
          <w:tcPr>
            <w:tcW w:w="2520" w:type="dxa"/>
          </w:tcPr>
          <w:p w:rsidR="0001391F" w:rsidRPr="00EC2E9F" w:rsidRDefault="0001391F" w:rsidP="000B7E7B">
            <w:pPr>
              <w:jc w:val="center"/>
              <w:rPr>
                <w:rFonts w:cs="Monotype Koufi"/>
                <w:b/>
                <w:bCs/>
                <w:color w:val="FF0000"/>
                <w:sz w:val="36"/>
                <w:szCs w:val="36"/>
                <w:rtl/>
              </w:rPr>
            </w:pPr>
            <w:r w:rsidRPr="00EC2E9F">
              <w:rPr>
                <w:rFonts w:cs="Monotype Koufi" w:hint="cs"/>
                <w:b/>
                <w:bCs/>
                <w:color w:val="FF0000"/>
                <w:sz w:val="36"/>
                <w:szCs w:val="36"/>
                <w:rtl/>
              </w:rPr>
              <w:t>الإستراتيجية</w:t>
            </w:r>
          </w:p>
        </w:tc>
        <w:tc>
          <w:tcPr>
            <w:tcW w:w="3780" w:type="dxa"/>
          </w:tcPr>
          <w:p w:rsidR="0001391F" w:rsidRPr="00EC2E9F" w:rsidRDefault="0001391F" w:rsidP="000B7E7B">
            <w:pPr>
              <w:jc w:val="center"/>
              <w:rPr>
                <w:rFonts w:cs="Monotype Koufi"/>
                <w:b/>
                <w:bCs/>
                <w:color w:val="FF0000"/>
                <w:sz w:val="36"/>
                <w:szCs w:val="36"/>
                <w:rtl/>
              </w:rPr>
            </w:pPr>
            <w:r w:rsidRPr="00EC2E9F">
              <w:rPr>
                <w:rFonts w:cs="Monotype Koufi"/>
                <w:b/>
                <w:bCs/>
                <w:color w:val="FF0000"/>
                <w:sz w:val="36"/>
                <w:szCs w:val="36"/>
                <w:rtl/>
              </w:rPr>
              <w:t xml:space="preserve">الوسائل </w:t>
            </w:r>
            <w:r w:rsidRPr="00EC2E9F">
              <w:rPr>
                <w:rFonts w:cs="Monotype Koufi" w:hint="cs"/>
                <w:b/>
                <w:bCs/>
                <w:color w:val="FF0000"/>
                <w:sz w:val="36"/>
                <w:szCs w:val="36"/>
                <w:rtl/>
              </w:rPr>
              <w:t>والأنشطة</w:t>
            </w:r>
          </w:p>
        </w:tc>
      </w:tr>
      <w:tr w:rsidR="0001391F" w:rsidRPr="00096EE4" w:rsidTr="000B7E7B">
        <w:trPr>
          <w:trHeight w:val="1056"/>
        </w:trPr>
        <w:tc>
          <w:tcPr>
            <w:tcW w:w="3420" w:type="dxa"/>
          </w:tcPr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 xml:space="preserve">معاني بعض </w:t>
            </w:r>
            <w:r w:rsidRPr="00096EE4">
              <w:rPr>
                <w:rFonts w:hint="cs"/>
                <w:b/>
                <w:bCs/>
                <w:color w:val="000080"/>
                <w:rtl/>
              </w:rPr>
              <w:t>الأشكال</w:t>
            </w:r>
            <w:r w:rsidRPr="00096EE4">
              <w:rPr>
                <w:b/>
                <w:bCs/>
                <w:color w:val="000080"/>
                <w:rtl/>
              </w:rPr>
              <w:t xml:space="preserve"> والرموز</w:t>
            </w:r>
          </w:p>
        </w:tc>
        <w:tc>
          <w:tcPr>
            <w:tcW w:w="4860" w:type="dxa"/>
          </w:tcPr>
          <w:p w:rsidR="0001391F" w:rsidRDefault="0001391F" w:rsidP="000B7E7B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 xml:space="preserve">شرح معاني الرموز </w:t>
            </w:r>
            <w:r w:rsidRPr="00096EE4">
              <w:rPr>
                <w:rFonts w:hint="cs"/>
                <w:b/>
                <w:bCs/>
                <w:color w:val="000080"/>
                <w:rtl/>
              </w:rPr>
              <w:t>الإرشادية</w:t>
            </w:r>
          </w:p>
        </w:tc>
        <w:tc>
          <w:tcPr>
            <w:tcW w:w="2520" w:type="dxa"/>
          </w:tcPr>
          <w:p w:rsidR="0001391F" w:rsidRDefault="0001391F" w:rsidP="000B7E7B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>الحوار والمناقشة</w:t>
            </w:r>
          </w:p>
        </w:tc>
        <w:tc>
          <w:tcPr>
            <w:tcW w:w="3780" w:type="dxa"/>
          </w:tcPr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 xml:space="preserve">مشاهد لوحات تحمل رسوما </w:t>
            </w:r>
            <w:r w:rsidRPr="00096EE4">
              <w:rPr>
                <w:rFonts w:hint="cs"/>
                <w:b/>
                <w:bCs/>
                <w:color w:val="000080"/>
                <w:rtl/>
              </w:rPr>
              <w:t>للرموز واستنبا</w:t>
            </w:r>
            <w:r w:rsidRPr="00096EE4">
              <w:rPr>
                <w:rFonts w:hint="eastAsia"/>
                <w:b/>
                <w:bCs/>
                <w:color w:val="000080"/>
                <w:rtl/>
              </w:rPr>
              <w:t>ط</w:t>
            </w:r>
            <w:r w:rsidRPr="00096EE4">
              <w:rPr>
                <w:b/>
                <w:bCs/>
                <w:color w:val="000080"/>
                <w:rtl/>
              </w:rPr>
              <w:t xml:space="preserve"> </w:t>
            </w:r>
            <w:r w:rsidRPr="00096EE4">
              <w:rPr>
                <w:rFonts w:hint="cs"/>
                <w:b/>
                <w:bCs/>
                <w:color w:val="000080"/>
                <w:rtl/>
              </w:rPr>
              <w:t>معانيها م</w:t>
            </w:r>
            <w:r w:rsidRPr="00096EE4">
              <w:rPr>
                <w:rFonts w:hint="eastAsia"/>
                <w:b/>
                <w:bCs/>
                <w:color w:val="000080"/>
                <w:rtl/>
              </w:rPr>
              <w:t>ن</w:t>
            </w:r>
            <w:r w:rsidRPr="00096EE4">
              <w:rPr>
                <w:b/>
                <w:bCs/>
                <w:color w:val="000080"/>
                <w:rtl/>
              </w:rPr>
              <w:t xml:space="preserve"> قبل الطالبات</w:t>
            </w:r>
          </w:p>
        </w:tc>
      </w:tr>
      <w:tr w:rsidR="0001391F" w:rsidRPr="00096EE4" w:rsidTr="000B7E7B">
        <w:trPr>
          <w:trHeight w:val="878"/>
        </w:trPr>
        <w:tc>
          <w:tcPr>
            <w:tcW w:w="3420" w:type="dxa"/>
          </w:tcPr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>السلامة في تناول الدواء</w:t>
            </w:r>
          </w:p>
        </w:tc>
        <w:tc>
          <w:tcPr>
            <w:tcW w:w="4860" w:type="dxa"/>
          </w:tcPr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 xml:space="preserve">معرفة </w:t>
            </w:r>
            <w:r w:rsidRPr="00096EE4">
              <w:rPr>
                <w:rFonts w:hint="cs"/>
                <w:b/>
                <w:bCs/>
                <w:color w:val="000080"/>
                <w:rtl/>
              </w:rPr>
              <w:t>مبادئ</w:t>
            </w:r>
            <w:r w:rsidRPr="00096EE4">
              <w:rPr>
                <w:b/>
                <w:bCs/>
                <w:color w:val="000080"/>
                <w:rtl/>
              </w:rPr>
              <w:t xml:space="preserve"> السلامة في تناول الدواء</w:t>
            </w:r>
          </w:p>
        </w:tc>
        <w:tc>
          <w:tcPr>
            <w:tcW w:w="2520" w:type="dxa"/>
          </w:tcPr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>الملاحظة</w:t>
            </w:r>
          </w:p>
        </w:tc>
        <w:tc>
          <w:tcPr>
            <w:tcW w:w="3780" w:type="dxa"/>
          </w:tcPr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>تنفيذ مشهد تمثيلي بطريقة استخدام وتناول الدواء</w:t>
            </w:r>
          </w:p>
        </w:tc>
      </w:tr>
      <w:tr w:rsidR="0001391F" w:rsidRPr="00096EE4" w:rsidTr="000B7E7B">
        <w:trPr>
          <w:trHeight w:val="1148"/>
        </w:trPr>
        <w:tc>
          <w:tcPr>
            <w:tcW w:w="3420" w:type="dxa"/>
          </w:tcPr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>الوقوف والمشي الصحيح</w:t>
            </w:r>
          </w:p>
        </w:tc>
        <w:tc>
          <w:tcPr>
            <w:tcW w:w="4860" w:type="dxa"/>
          </w:tcPr>
          <w:p w:rsidR="0001391F" w:rsidRDefault="0001391F" w:rsidP="000B7E7B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>تطبيق الوضع الصحي في الوقوف والمشي</w:t>
            </w:r>
          </w:p>
        </w:tc>
        <w:tc>
          <w:tcPr>
            <w:tcW w:w="2520" w:type="dxa"/>
          </w:tcPr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 xml:space="preserve">تمثيل </w:t>
            </w:r>
            <w:r w:rsidRPr="00096EE4">
              <w:rPr>
                <w:rFonts w:hint="cs"/>
                <w:b/>
                <w:bCs/>
                <w:color w:val="000080"/>
                <w:rtl/>
              </w:rPr>
              <w:t>الأدوار</w:t>
            </w:r>
            <w:r w:rsidRPr="00096EE4">
              <w:rPr>
                <w:b/>
                <w:bCs/>
                <w:color w:val="000080"/>
                <w:rtl/>
              </w:rPr>
              <w:t xml:space="preserve"> والتطبيق</w:t>
            </w:r>
          </w:p>
        </w:tc>
        <w:tc>
          <w:tcPr>
            <w:tcW w:w="3780" w:type="dxa"/>
          </w:tcPr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>التدرب على اتخاذ الوضع الصحي للجسم في حالة الوقوف والمشي</w:t>
            </w:r>
          </w:p>
        </w:tc>
      </w:tr>
      <w:tr w:rsidR="0001391F" w:rsidRPr="00096EE4" w:rsidTr="000B7E7B">
        <w:trPr>
          <w:trHeight w:val="1066"/>
        </w:trPr>
        <w:tc>
          <w:tcPr>
            <w:tcW w:w="3420" w:type="dxa"/>
          </w:tcPr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 xml:space="preserve">حمل </w:t>
            </w:r>
            <w:r w:rsidRPr="00096EE4">
              <w:rPr>
                <w:rFonts w:hint="cs"/>
                <w:b/>
                <w:bCs/>
                <w:color w:val="000080"/>
                <w:rtl/>
              </w:rPr>
              <w:t>الأشياء</w:t>
            </w:r>
            <w:r w:rsidRPr="00096EE4">
              <w:rPr>
                <w:b/>
                <w:bCs/>
                <w:color w:val="000080"/>
                <w:rtl/>
              </w:rPr>
              <w:t xml:space="preserve"> بطريقة  صحيحة</w:t>
            </w:r>
          </w:p>
        </w:tc>
        <w:tc>
          <w:tcPr>
            <w:tcW w:w="4860" w:type="dxa"/>
          </w:tcPr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 xml:space="preserve">تطبيق </w:t>
            </w:r>
            <w:r>
              <w:rPr>
                <w:b/>
                <w:bCs/>
                <w:color w:val="000080"/>
                <w:rtl/>
              </w:rPr>
              <w:t>الوض</w:t>
            </w:r>
            <w:r>
              <w:rPr>
                <w:rFonts w:hint="cs"/>
                <w:b/>
                <w:bCs/>
                <w:color w:val="000080"/>
                <w:rtl/>
              </w:rPr>
              <w:t>ع</w:t>
            </w:r>
            <w:r w:rsidRPr="00096EE4">
              <w:rPr>
                <w:b/>
                <w:bCs/>
                <w:color w:val="000080"/>
                <w:rtl/>
              </w:rPr>
              <w:t xml:space="preserve"> الصحي في حمل </w:t>
            </w:r>
            <w:r w:rsidRPr="00096EE4">
              <w:rPr>
                <w:rFonts w:hint="cs"/>
                <w:b/>
                <w:bCs/>
                <w:color w:val="000080"/>
                <w:rtl/>
              </w:rPr>
              <w:t>الأشياء</w:t>
            </w:r>
          </w:p>
        </w:tc>
        <w:tc>
          <w:tcPr>
            <w:tcW w:w="2520" w:type="dxa"/>
          </w:tcPr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>الاستنتاج</w:t>
            </w:r>
          </w:p>
        </w:tc>
        <w:tc>
          <w:tcPr>
            <w:tcW w:w="3780" w:type="dxa"/>
          </w:tcPr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>تطبيق عملي لحمل الصندوق بالطريقة الصحيحة</w:t>
            </w:r>
          </w:p>
        </w:tc>
      </w:tr>
      <w:tr w:rsidR="0001391F" w:rsidRPr="00096EE4" w:rsidTr="000B7E7B">
        <w:trPr>
          <w:trHeight w:val="997"/>
        </w:trPr>
        <w:tc>
          <w:tcPr>
            <w:tcW w:w="3420" w:type="dxa"/>
          </w:tcPr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rFonts w:hint="cs"/>
                <w:b/>
                <w:bCs/>
                <w:color w:val="000080"/>
                <w:rtl/>
              </w:rPr>
              <w:t>أخطار</w:t>
            </w:r>
            <w:r w:rsidRPr="00096EE4">
              <w:rPr>
                <w:b/>
                <w:bCs/>
                <w:color w:val="000080"/>
                <w:rtl/>
              </w:rPr>
              <w:t xml:space="preserve"> </w:t>
            </w:r>
            <w:r w:rsidRPr="00096EE4">
              <w:rPr>
                <w:rFonts w:hint="cs"/>
                <w:b/>
                <w:bCs/>
                <w:color w:val="000080"/>
                <w:rtl/>
              </w:rPr>
              <w:t>الأسلاك</w:t>
            </w:r>
            <w:r w:rsidRPr="00096EE4">
              <w:rPr>
                <w:b/>
                <w:bCs/>
                <w:color w:val="000080"/>
                <w:rtl/>
              </w:rPr>
              <w:t xml:space="preserve"> الكهربائية</w:t>
            </w:r>
          </w:p>
        </w:tc>
        <w:tc>
          <w:tcPr>
            <w:tcW w:w="4860" w:type="dxa"/>
          </w:tcPr>
          <w:p w:rsidR="0001391F" w:rsidRDefault="0001391F" w:rsidP="000B7E7B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 xml:space="preserve"> ذكر بعض </w:t>
            </w:r>
            <w:r w:rsidRPr="00096EE4">
              <w:rPr>
                <w:rFonts w:hint="cs"/>
                <w:b/>
                <w:bCs/>
                <w:color w:val="000080"/>
                <w:rtl/>
              </w:rPr>
              <w:t>الأخطار</w:t>
            </w:r>
            <w:r w:rsidRPr="00096EE4">
              <w:rPr>
                <w:b/>
                <w:bCs/>
                <w:color w:val="000080"/>
                <w:rtl/>
              </w:rPr>
              <w:t xml:space="preserve"> الناتجة عن سوء استعمال </w:t>
            </w:r>
            <w:r w:rsidRPr="00096EE4">
              <w:rPr>
                <w:rFonts w:hint="cs"/>
                <w:b/>
                <w:bCs/>
                <w:color w:val="000080"/>
                <w:rtl/>
              </w:rPr>
              <w:t>الأسلاك</w:t>
            </w:r>
            <w:r w:rsidRPr="00096EE4">
              <w:rPr>
                <w:b/>
                <w:bCs/>
                <w:color w:val="000080"/>
                <w:rtl/>
              </w:rPr>
              <w:t xml:space="preserve"> الكهربائية</w:t>
            </w:r>
          </w:p>
        </w:tc>
        <w:tc>
          <w:tcPr>
            <w:tcW w:w="2520" w:type="dxa"/>
          </w:tcPr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>التعليم التعاوني</w:t>
            </w:r>
          </w:p>
        </w:tc>
        <w:tc>
          <w:tcPr>
            <w:tcW w:w="3780" w:type="dxa"/>
          </w:tcPr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 xml:space="preserve">عرض صور </w:t>
            </w:r>
            <w:r w:rsidRPr="00096EE4">
              <w:rPr>
                <w:rFonts w:hint="cs"/>
                <w:b/>
                <w:bCs/>
                <w:color w:val="000080"/>
                <w:rtl/>
              </w:rPr>
              <w:t>لأسلاك</w:t>
            </w:r>
            <w:r w:rsidRPr="00096EE4">
              <w:rPr>
                <w:b/>
                <w:bCs/>
                <w:color w:val="000080"/>
                <w:rtl/>
              </w:rPr>
              <w:t xml:space="preserve"> مكشوفة وتوضيح </w:t>
            </w:r>
            <w:r w:rsidRPr="00096EE4">
              <w:rPr>
                <w:rFonts w:hint="cs"/>
                <w:b/>
                <w:bCs/>
                <w:color w:val="000080"/>
                <w:rtl/>
              </w:rPr>
              <w:t>خطورتها وطريق</w:t>
            </w:r>
            <w:r w:rsidRPr="00096EE4">
              <w:rPr>
                <w:rFonts w:hint="eastAsia"/>
                <w:b/>
                <w:bCs/>
                <w:color w:val="000080"/>
                <w:rtl/>
              </w:rPr>
              <w:t>ة</w:t>
            </w:r>
            <w:r w:rsidRPr="00096EE4">
              <w:rPr>
                <w:b/>
                <w:bCs/>
                <w:color w:val="000080"/>
                <w:rtl/>
              </w:rPr>
              <w:t xml:space="preserve"> </w:t>
            </w:r>
            <w:r w:rsidRPr="00096EE4">
              <w:rPr>
                <w:rFonts w:hint="cs"/>
                <w:b/>
                <w:bCs/>
                <w:color w:val="000080"/>
                <w:rtl/>
              </w:rPr>
              <w:t>السلامة منه</w:t>
            </w:r>
            <w:r w:rsidRPr="00096EE4">
              <w:rPr>
                <w:rFonts w:hint="eastAsia"/>
                <w:b/>
                <w:bCs/>
                <w:color w:val="000080"/>
                <w:rtl/>
              </w:rPr>
              <w:t>ا</w:t>
            </w:r>
          </w:p>
        </w:tc>
      </w:tr>
      <w:tr w:rsidR="0001391F" w:rsidRPr="00096EE4" w:rsidTr="000B7E7B">
        <w:trPr>
          <w:trHeight w:val="1026"/>
        </w:trPr>
        <w:tc>
          <w:tcPr>
            <w:tcW w:w="3420" w:type="dxa"/>
          </w:tcPr>
          <w:p w:rsidR="0001391F" w:rsidRDefault="0001391F" w:rsidP="000B7E7B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>الرشح والزكام -الوقاية منه</w:t>
            </w: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>ارتفاع درجة  الحرارة</w:t>
            </w:r>
          </w:p>
        </w:tc>
        <w:tc>
          <w:tcPr>
            <w:tcW w:w="4860" w:type="dxa"/>
          </w:tcPr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 xml:space="preserve">استنتاج مفهوم الزكام </w:t>
            </w:r>
            <w:r w:rsidRPr="00096EE4">
              <w:rPr>
                <w:rFonts w:hint="cs"/>
                <w:b/>
                <w:bCs/>
                <w:color w:val="000080"/>
                <w:rtl/>
              </w:rPr>
              <w:t>وإعراضه</w:t>
            </w:r>
            <w:r w:rsidRPr="00096EE4">
              <w:rPr>
                <w:b/>
                <w:bCs/>
                <w:color w:val="000080"/>
                <w:rtl/>
              </w:rPr>
              <w:t xml:space="preserve"> </w:t>
            </w:r>
            <w:r w:rsidRPr="00096EE4">
              <w:rPr>
                <w:rFonts w:hint="cs"/>
                <w:b/>
                <w:bCs/>
                <w:color w:val="000080"/>
                <w:rtl/>
              </w:rPr>
              <w:t>وكتابة</w:t>
            </w:r>
            <w:r w:rsidRPr="00096EE4">
              <w:rPr>
                <w:b/>
                <w:bCs/>
                <w:color w:val="000080"/>
                <w:rtl/>
              </w:rPr>
              <w:t xml:space="preserve"> نصيحة لمن يشرب الماء البارد </w:t>
            </w:r>
            <w:r w:rsidRPr="00096EE4">
              <w:rPr>
                <w:rFonts w:hint="cs"/>
                <w:b/>
                <w:bCs/>
                <w:color w:val="000080"/>
                <w:rtl/>
              </w:rPr>
              <w:t>أثناء</w:t>
            </w:r>
            <w:r w:rsidRPr="00096EE4">
              <w:rPr>
                <w:b/>
                <w:bCs/>
                <w:color w:val="000080"/>
                <w:rtl/>
              </w:rPr>
              <w:t xml:space="preserve"> </w:t>
            </w:r>
            <w:r w:rsidRPr="00096EE4">
              <w:rPr>
                <w:rFonts w:hint="cs"/>
                <w:b/>
                <w:bCs/>
                <w:color w:val="000080"/>
                <w:rtl/>
              </w:rPr>
              <w:t>الإصابة</w:t>
            </w:r>
            <w:r w:rsidRPr="00096EE4">
              <w:rPr>
                <w:b/>
                <w:bCs/>
                <w:color w:val="000080"/>
                <w:rtl/>
              </w:rPr>
              <w:t xml:space="preserve"> بالزكام</w:t>
            </w:r>
          </w:p>
        </w:tc>
        <w:tc>
          <w:tcPr>
            <w:tcW w:w="2520" w:type="dxa"/>
          </w:tcPr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>حل المشكلات</w:t>
            </w:r>
          </w:p>
        </w:tc>
        <w:tc>
          <w:tcPr>
            <w:tcW w:w="3780" w:type="dxa"/>
          </w:tcPr>
          <w:p w:rsidR="0001391F" w:rsidRDefault="0001391F" w:rsidP="000B7E7B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مناقشة التلميذات عن الرشح والزكام وطرق الوقاية منها</w:t>
            </w:r>
          </w:p>
        </w:tc>
      </w:tr>
      <w:tr w:rsidR="0001391F" w:rsidRPr="00096EE4" w:rsidTr="000B7E7B">
        <w:trPr>
          <w:trHeight w:val="1026"/>
        </w:trPr>
        <w:tc>
          <w:tcPr>
            <w:tcW w:w="3420" w:type="dxa"/>
          </w:tcPr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>السباحة</w:t>
            </w:r>
          </w:p>
        </w:tc>
        <w:tc>
          <w:tcPr>
            <w:tcW w:w="4860" w:type="dxa"/>
          </w:tcPr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 xml:space="preserve">توضيح الطريقة الصحيحة للسباحة </w:t>
            </w:r>
            <w:proofErr w:type="spellStart"/>
            <w:r w:rsidRPr="00096EE4">
              <w:rPr>
                <w:b/>
                <w:bCs/>
                <w:color w:val="000080"/>
                <w:rtl/>
              </w:rPr>
              <w:t>وماهي</w:t>
            </w:r>
            <w:proofErr w:type="spellEnd"/>
            <w:r w:rsidRPr="00096EE4">
              <w:rPr>
                <w:b/>
                <w:bCs/>
                <w:color w:val="000080"/>
                <w:rtl/>
              </w:rPr>
              <w:t xml:space="preserve"> </w:t>
            </w:r>
            <w:r w:rsidRPr="00096EE4">
              <w:rPr>
                <w:rFonts w:hint="cs"/>
                <w:b/>
                <w:bCs/>
                <w:color w:val="000080"/>
                <w:rtl/>
              </w:rPr>
              <w:t>الأدوات</w:t>
            </w:r>
            <w:r w:rsidRPr="00096EE4">
              <w:rPr>
                <w:b/>
                <w:bCs/>
                <w:color w:val="000080"/>
                <w:rtl/>
              </w:rPr>
              <w:t xml:space="preserve"> المستخدمة فيها للحفاظ على </w:t>
            </w:r>
            <w:r w:rsidRPr="00096EE4">
              <w:rPr>
                <w:rFonts w:hint="cs"/>
                <w:b/>
                <w:bCs/>
                <w:color w:val="000080"/>
                <w:rtl/>
              </w:rPr>
              <w:t>الأمان</w:t>
            </w:r>
            <w:r w:rsidRPr="00096EE4">
              <w:rPr>
                <w:b/>
                <w:bCs/>
                <w:color w:val="000080"/>
                <w:rtl/>
              </w:rPr>
              <w:t xml:space="preserve"> من الغرق</w:t>
            </w:r>
          </w:p>
        </w:tc>
        <w:tc>
          <w:tcPr>
            <w:tcW w:w="2520" w:type="dxa"/>
          </w:tcPr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b/>
                <w:bCs/>
                <w:color w:val="000080"/>
                <w:rtl/>
              </w:rPr>
            </w:pPr>
            <w:r w:rsidRPr="00096EE4">
              <w:rPr>
                <w:b/>
                <w:bCs/>
                <w:color w:val="000080"/>
                <w:rtl/>
              </w:rPr>
              <w:t xml:space="preserve">المناقشة والحوار واكتشاف </w:t>
            </w:r>
            <w:r w:rsidRPr="00096EE4">
              <w:rPr>
                <w:rFonts w:hint="cs"/>
                <w:b/>
                <w:bCs/>
                <w:color w:val="000080"/>
                <w:rtl/>
              </w:rPr>
              <w:t>الأخطاء</w:t>
            </w:r>
          </w:p>
        </w:tc>
        <w:tc>
          <w:tcPr>
            <w:tcW w:w="3780" w:type="dxa"/>
          </w:tcPr>
          <w:p w:rsidR="0001391F" w:rsidRDefault="0001391F" w:rsidP="000B7E7B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</w:p>
          <w:p w:rsidR="0001391F" w:rsidRPr="00096EE4" w:rsidRDefault="0001391F" w:rsidP="000B7E7B">
            <w:pPr>
              <w:jc w:val="center"/>
              <w:rPr>
                <w:rFonts w:hint="cs"/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عرض صور عن السباحة والأدوات المستخدمة أثناء السباحة لحمايتهم من الغرق</w:t>
            </w:r>
          </w:p>
        </w:tc>
      </w:tr>
    </w:tbl>
    <w:p w:rsidR="008E5096" w:rsidRDefault="008E5096"/>
    <w:sectPr w:rsidR="008E5096" w:rsidSect="0001391F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01391F"/>
    <w:rsid w:val="0001391F"/>
    <w:rsid w:val="008E5096"/>
    <w:rsid w:val="00AF2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91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391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2013-01-31T22:15:00Z</dcterms:created>
  <dcterms:modified xsi:type="dcterms:W3CDTF">2013-01-31T22:16:00Z</dcterms:modified>
</cp:coreProperties>
</file>